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Горшкова Владимира Петровича на нарушение его конституционного права наследования Законом Российской Федерации "О реабилитации жертв политических репрессий"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Э.М.Аметистова, Н.Т.Ведерникова, Н.В.Витрука, Ю.М.Данилова, Л.М.Жарковой, А.Л.Кононова, В.О.Лучина, В.И.Олейника, Ю.Д.Рудкина, Н.В.Селезнева, В.Г.Стрекозова, О.И.Тиунова,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В.П.Горшкова,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январе 1996 года гражданин В.П.Горшков обратился в комиссию по восстановлению прав реабилитированных жертв политических репрессий администрации города Мурома Владимирской области с заявлением о возврате, возмещении стоимости или выплате денежной компенсации за имущество, конфискованное у его деда, в чем ему было отказано на основании части восьмой статьи 161 Закона Российской Федерации "О реабилитации жертв политических репрессий" и пункта 2 Положения о порядке возврата гражданам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компенсации, утвержденного постановлением Правительства Российской Федерации от 9 октября 1995 года № 988. Решение Муромского городского суда Владимирской области об отказе в удовлетворении жалобы В.П.Горшкова на действия комиссии по восстановлению прав реабилитированных жертв политических репрессий вышестоящими судебными органами оставлено в силе.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защищает права потерпевших от преступлений и злоупотреблений властью, а также закрепляет право каждого на возмещение государством вреда, причиненного незаконными действиями органов государственной власти или их должностными лицами (статьи 52 и 53), но не устанавливает конкретных способов, видов и объема возмещения вреда, что является компетенцией законодателя. Учитывая многолетний и массовый характер политических репрессий и исходя, как отмечено в 2 преамбуле, из целей "обеспечения посильной в настоящее время компенсации материального и морального ущерба", законодатель предусмотрел в Законе Российской Федерации "О реабилитации жертв политических репрессий" ряд упрощенных процедур восстановления прав реабилитированных, получения ими определенных льгот и компенсаций, а также возврата им необоснованно изъятого имущества или компенсации его стоимости и в тех случаях, когда не могут быть применены общие нормы гражданского законодательства. Имея в виду указанные цели, данный специальный Закон нельзя рассматривать как ограничивающий какие-либо права и свободы граждан и, как следствие этого, исключающий применение общих норм действующего законодательства, касающихся защиты права собственности, возмещения причиненного вреда и т.д., если гражданин, в том числе имеющий право на реабилитацию, обращается за защитой своих прав в судебном порядке на основе норм гражданского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заявитель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Горшкова Владимира Петровича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"Вестнике Конституционного Суда Российской Федерации".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