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31153-П/1990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ноября 1990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Государственной Думы Федерального Собрания Российской Федерации о проверке конституционности статей 39-43 Закона РСФСР от 20 ноября 1990 года "О государственных пенсиях в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Н.Т.Ведерникова, Н.В.Витрука, Г.А.Гаджиева, Ю.М.Данилова, В.Д.Зорькина, А.Л.Кононова, В.О.Лучина, Т.Г.Морщаковой, Ю.Д.Рудкина, Н.В.Селезнева, В.Г.Стрекозова, О.И.Тиунова, О.С.Хохряковой,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Государственной Думы Федерального Собрания,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Государственная Дума Федерального Собрания 24 ноября 1995 года приняла постановление об обращении в Конституционный Суд Российской Федерации с запросом о проверке конституционности статей 39-43 Закона РСФСР от 20 ноября 1990 года "О государственных пенсиях в РСФСР", определяющих, в каких случаях инвалидность считается наступившей вследствие трудового увечья (статья 39), профессионального заболевания (статья 40), военной травмы (статья 41), заболевания, полученного в период военной службы (статья 42), общего заболевания (статья 43). Необходимость проверки конституционности данных норм Государственная Дума обосновывает тем, что оспариваемые статьи пенсионного закона допускают установление юнгам, сыновьям (воспитанникам) полков инвалидности вследствие военной травмы или заболевания, полученного в период военной службы, и не предусматривают этого в отношении всех иных детей, пострадавших в результате ведения боевых действий на территории Российской Федерации (в Чеченской Республике, Республике Северная Осетия и некоторых других регионах России). Их инвалидность считается следствием общего заболевания. Заявитель полагает, что статьи 39-43 Закона вступают в противоречие со статьями 18, 19, 21 (часть 1) и 53 Конституции Российской Федерации, хотя и не раскрывает, в чем же конкретно это противоречие выражается.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36 Федерального конституционного закона "О Конституционном Суде Российской Федерации" основанием к рассмотрению дела является обнаружившаяся неопределенность в вопросе о том, соответствует ли Конституции Российской Федерации оспариваемая норма или закон в целом. При этом, разрешая вопрос о принятии обращения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принятии к рассмотрению запроса Государственной Думы Федерального Собрания Российской Федерации о проверке соответствия Конституции Российской Федерации статей 39-43 Закона РСФСР от 20 ноября 1990 года "О государственных пенсиях в РСФСР" отказать.</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