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173956-П/2014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Штарка Дмитрия Павловича на нарушение его конституционных прав статьей 10 Уголовного кодекса Российской Федерации, а также положениями статей 46, 47,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Д.П.Штарка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и 47 УПК Российской Федерации содержат общие нормы, определяющие понятие подозреваемого и обвиняемого и закрепляющие их права, которые реализуются по основаниям и в порядке, установленным другими положениями данного Кодекса, и, следовательно, сами по себе не могут расцениваться как нарушающие конституционные права заявителя.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защитника, потерпевшего, его представителя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 № 206- О, от 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Штарка Дмитрия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