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31738-П/2005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Котовой Светланы Евгеньевны на нарушение ее конституционных прав пунктом 10 статьи 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гражданки С.Е.Котовой,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С.Е.Котова фактически выражает несогласие с истолкованием и применением пункта 10 статьи 5 УПК Российской Федерации следователем и судом при вынесении постановлений о производстве обыска. Между тем проверка законности и обоснованности правоприменительных решений (в данном случае - в части, касающейся исследования вопросов об отнесении к жилищу строений, стоящих отдельно от индивидуального жилого дома, допустимости постановления следователя о производстве обыска в них при наличии разрешения суда на обыск в домовладении) связана с установлением фактических обстоятельств, должна осуществляться в процессе уголовного судопроизводства судом общей юрисдикции с учетом практики Европейского Суда по правам человека и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"О Конституционном Суде Российской Федерации", не входит.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Котовой Светланы Евгеньевны,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