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33939-П/2004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частью третьей статьи 29 и пунктом 2 части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рассмотрев по требованию гражданина А.М.Магденко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А.М.Магденко оспаривается конституционность части третьей статьи 29 УПК Российской Федерации во взаимосвязи с пунктом 2 части пятой статьи 125 - как устанавливающих полномочие суда рассматривать в ходе досудебного производства по уголовному делу жалобы на действия (бездействие) и решения прокурора, следователя, органа дознания и дознавателя и по результатам рассмотрения этих жалоб выносить постановление об оставлении жалобы без удовлетворения. По мнению заявителя, оспариваемые нормы как по своему буквальному смыслу, так и по смыслу, придаваемому им сложившейся правоприменительной практикой, не предусматривают возможность обжалования постановления о возбуждении уголовного дела, вынесенного должностным лицом, не имеющим на то законных полномочий, после вступления в законную силу вынесенного по данному уголовному делу обвинительного приговора, и допускают уклонение суда от вынесения решения по существу жалобы на такое постановление, чем нарушают его конституционные права, гарантированные статьями 19 (части 1 и 2), 45 и 46 (части 1 и 2)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 обращение признается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