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129052-П/2013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Мухаметдинова Альфреда Мирзануровича на нарушение его конституционных прав статьей 29.2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А.М.Мухаметдинова,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гарантирует каждому судебную защиту его прав и свобод (статья 2; статья 46, часть 1). При этом, конкретизируя гарантии права на судебную защиту, Конституция Российской Федерации устанавливает, что правосудие в Российской Федерации осуществляется только судом (статья 118, часть 1), судьи независимы и подчиняются только Конституции Российской Федерации и федеральному закону (статья 120, часть 1), и никто не может быть лишен 4 права на рассмотрение его дела в том суде и тем судьей, к подсудности которых оно отнесено законом (статья 47, часть 1). В соответствии с международными стандартами в сфере правосудия праву быть судимым законным судом корреспондирует обязанность государства создавать и поддерживать такую судебную систему, в которой судьи отвечают критериям независимости, беспристрастности, компетентности и способны эффективно осуществлять свои полномочия (пункт «i» статьи 1 раздела II резолюции Res (2002) 12 Комитета Министров Совета Европы от 18 сентября 2002 года «Учреждение Европейской комиссии по эффективности правосудия»). В свою очередь, международные рекомендации в сфере правосудия в ряду качеств судьи, способствующих укреплению доверия общества к судебной власти и имеющих первостепенное значение для поддержания ее независимости, называют беспристрастность, честность, соответствие установленным стандартам компетентности, поведения и добросовестности (пункты 1.6, 2.2, 3.1 и 6.7 Бангалорских принципов поведения судей, одобренных резолюцией Экономического и Социального Совета ООН 2006/23 от 27 июля 2006 года). По смыслу статьи 46 Конституции Российской Федерации во взаимосвязи с ее статьями 15 (часть 4) и 17 (часть 1), а также со статьей 6 Конвенции о защите прав человека и основных свобод, право на беспристрастный суд, предполагающее отсутствие предубеждения и пристрастности судей, является одним из неотъемлемых свойств права на судебную защиту и необходимым условием справедливого судебного разбирательства (постановления Конституционного Суда Российской Федерации от 25 марта 2008 года Порядок обжалования постановления по делу об административном правонарушении, а также рассмотрения соответствующих жалоб, предусмотренный статьями 30.1–30.8 КоАП Российской Федерации, предполагает, что постановление по делу об административном правонарушении, вынесенное должностным лицом, обжалуется в вышестоящий орган, вышестоящему должностному лицу либо в районный суд по месту рассмотрения дела, а постановление, вынесенное судьей, – в вышестоящий суд (пункты 1 и 3 части 1 статьи 30.1); жалоба на постановление по делу об административном правонарушении, которая подана в суд, рассматривается судьей единолично, при этом судья не связан доводами жалобы и проверяет дело в полном объеме (части 1 и 3 статьи 30.6). Следовательно, проверка законности и обоснованности постановления по делу об административном правонарушении в судебном порядке предполагает обязанность судьи установить, соблюдена ли установленная законом процедура рассмотрения дела, достаточны ли собранные доказательства для сделанных в этом постановлении выводов, соответствуют ли выводы, изложенные в постановлении, фактическим обстоятельствам дела, правильно ли применен закон, не осталось ли в деле неустранимых сомнений и справедливо ли административное наказание, назначенное лицу, совершившему административное правонарушение. Согласно пункту 4 части 1 статьи 30.7 КоАП Российской Федерации решение об отмене постановления по делу об административном правонарушении и о возвращении дела на новое рассмотрение может быть вынесено в двух случаях: либо при установлении существенного нарушения процессуальных требований, предусмотренных Кодексом Российской Федерации об административных правонарушениях, если это не позволило всесторонне, полно и объективно рассмотреть дело, либо в связи с необходимостью применения закона об административном правонарушении, 7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 При этом решение об отмене постановления по делу об административном правонарушении и о возвращении дела на новое рассмотрение в связи с существенным нарушением процессуальных требований, предусмотренных Кодексом Российской Федерации об административных правонарушениях, лишь указывает на необходимость устранения выявленных процессуальных нарушений и в случае рассмотрения тем же судьей жалобы на постановление по тому же делу об административном правонарушении, вынесенное по результатам его нового рассмотрения, не предопределяет выводы о законности и обоснованности обжалуемого постановления, в том числе в части характера административного наказания, назначенного лицу, совершившему административное правонарушение. Отмена же постановления по делу об административном правонарушении по мотивам мягкости административного наказания, примененного к лицу, совершившему указанное правонарушение, и направление дела на новое рассмотрение предполагает установление судьей наличия оснований для применения в данном случае более строгого административного наказания. Следовательно, соответствующее решение по жалобе на постановление по делу об административном правонарушении, хотя формально и не является решением по существу дела, объективно предполагает в числе прочего изложение выводов о фактических обстоятельствах дела, об оценке достоверности и достаточности доказательств, виновности лица, совершившего административное правонарушение, и как следствие – о назначенном ему административном наказании. Однако высказанная в таком решении позиция судьи по вопросам, имеющим существенное значение для разрешения дела и находящимся в прямой связи с подлежащими отражению в итоговом решении выводами, 8 также с очевидностью не может свидетельствовать о возникновении у него предвзятого отношения к разрешению в дальнейшем данного дела. В целях обеспечения объективности и беспристрастности лиц, рассматривающих дела об административных правонарушениях, и исходя из публичного характера исполняемых этими лицами обязанностей, несовместимого с наличием у них личной заинтересованности в исходе дела, федеральный законодатель установил в статье 29.2 КоАП Российской Федерации перечень обстоятельств, исключающих возможность рассмотрения дела об административном правонарушении судьей, членом коллегиального органа, должностным лицом. При этом, связывая с наличием данных обстоятельств отсутствие должных гарантий объективности и беспристрастности указанных лиц при принятии ими решения по конкретному делу об административном правонарушении, федеральный законодатель непосредственно не включил в соответствующий перечень факт предыдущего участия этих лиц в рассмотрении того же дела. Данное законоположение носит универсальный для производства по делам об административных правонарушениях характер и потому подлежит применению в том числе при рассмотрении судьей жалобы на постановление по делу об административном правонарушении. Не исключая возможность неоднократного рассмотрения жалобы на постановление по делу об административном правонарушении одним и тем же судьей, в том числе в случаях, когда этот судья ранее уже высказывал в ходе производства по данному делу свое мнение по вопросам, имеющим существенное значение для его разрешения и находящимся в прямой связи с подлежащими отражению в итоговом решении выводами суда, – притом что в демократическом обществе участники судебного разбирательства должны испытывать доверие к суду, которое в силу конституционных принципов независимости и самостоятельности судебной власти может быть поставлено под сомнение, но только на основе достоверных и обоснованных доказательств, свидетельствующих об обратном, – статья 29.2 КоАП Российской Федерации, не предполагает ее применение в нарушение 9 принципов объективности и беспристрастности суда. Гарантией исключения любых сомнений в объективности и беспристрастности судьи, неоднократно рассматривавшего жалобы на постановления по одному и тому же делу об административном правонарушении, является процедура проверки вынесенных им судебных решений вышестоящими судебными инстанциями, которые должны исходить из конституционных и общепризнанных международно-правовых принципов и в силу статьи 15 (части 1 и 4) Конституции Российской Федерации применять их непосредственно. Таким образом, при рассмотрении жалобы на судебное решение, вынесенное по результатам рассмотрения судьей жалобы на постановление по делу об административном правонарушении, сам факт того, что этот судья ранее уже участвовал в производстве по данному делу (в том числе высказывал свое мнение по вопросам, имеющим существенное значение для его разрешения и находящимся в прямой связи с подлежащими отражению в итоговом решении выводами суда), сам по себе не является достаточным основанием для отмены такого судебного решения – наличие обстоятельств, вызывающих сомнения в объективности и беспристрастности судьи, должно устанавливаться компетентным судом в каждом случае индивидуально, исходя из всестороннего и полного рассмотрения доводов лица, обратившегося с жалобой, а также обстоятельств конкретного дела и в предусмотренных законодательством процедурах. Этим, однако, не исключается право федерального законодателя конкретизировать предусмотренный статьей 29.2 КоАП Российской Федерации перечень обстоятельств, исключающих возможность рассмотрения дела об административном правонарушении судьей, членом коллегиального органа, должностным лицом. С учетом изложенного статья 29.2 КоАП Российской Федерации не может рассматриваться как нарушающая конституционные права заявителя в указанном им аспекте. 10 Проверка же судебных решений, принятых по делу заявителя, не относится к полномочиям Конституционного Суда Российской Федерации, который в силу части четвертой статьи 3 Федерального конституционного закона «О Конституционном Суде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Мухаметдинова Альфреда Мирзануровича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