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30857-П/2001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февраля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А.И.Байкова, П.Н.Беличенко, А.А.Дружкова, М.П.Красновой, А.В.Пархомчука, А.К.Поповой и В.В.Цурова на нарушение их конституционных прав пунктом 8 части первой статьи 33 КЗоТ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В.О.Лучина, Т.Г.Морщаковой, Ю.Д.Рудкина,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коллективной жалобы граждан А.И.Байкова, П.Н.Беличенко, А.А.Дружкова, М.П.Красновой, А.В.Пархомчука, А.К.Поповой и В.В.Цурова,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Металлургического районного суда города Челябинска от 14 февраля 2000 года были удовлетворены исковые требования гражданина В.А.Бегуна, уволенного по пункту 8 части первой статьи 33 КЗоТ Российской Федерации, к открытому акционерному обществу "Челябинский металлургический комбинат" (ОАО "МЕЧЕЛ") о восстановлении на работе и взыскании заработной платы за время вынужденного прогула. Суд мотивировал свое решение тем, что установленный частью первой статьи 33 КЗоТ Российской Федерации перечень оснований расторжения трудового договора (контракта) по инициативе администрации является исчерпывающим, расширительному толкованию не подлежит, а потому ее пункт 8 не может служить основанием для увольнения работника акционерного общества за совершение хищения имущества, принадлежащего данному акционерному обществу. Кассационная жалоба ОАО "МЕЧЕЛ" определением Челябинского областного суда от 29 мая 2000 года оставлена без удовлетворения.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Конституционно-правовой смысл пункта 8 части первой статьи 33 КЗоТ Российской Федерации был выявлен Конституционным Судом Российской Федерации в определении от 8 февраля 2001 года по жалобам ОАО "Дятьковский хрусталь", ОАО "Курский холодильник" и ОАО "Черепетская ГРЭС".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коллективной жалобы граждан А.И.Байкова, П.Н.Беличенко, А.А.Дружкова, М.П.Красновой, А.В.Пархомчука, А.К.Поповой и В.В.Цурова,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