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33134-П/2000</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26 октября 2000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строительно-монтажного управления "Туймазымонолитстрой" на нарушение конституционных прав и свобод статьями 192 и 194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заместителя Председателя Т.Г.Морщаковой, судей Н.С.Бондаря, Г.А.Гаджиева, Ю.М.Данилова, Л.М.Жарковой, Г.А.Жилина, В.Д.Зорькина, А.Л.Кононова, В.О.Лучина, Ю.Д.Рудкина, Н.В.Селезнева, А.Я.Сливы, В.Г.Стрекозова, О.И.Тиунова, О.С.Хохряковой, Б.С.Эбзеева, В.Г.Ярославцева, рассмотрев в пленарном заседании вопрос о соответствии жалобы строительно-монтажного управления "Туймазымонолитстрой" требованиям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Президиум Высшего Арбитражного Суда Российской Федерации, рассмотрев протест заместителя Председателя Высшего Арбитражного Суда Российской Федерации на постановление Федерального арбитражного суда Уральского округа по делу с участием СМУ "Туймазымонолитстрой", оставил постановление без изменения, а протест - без удовлетворения. Заявление СМУ "Туймазымонолитстрой" о пересмотре дела по вновь открывшимся обстоятельствам в связи с судебной ошибкой было оставлено без удовлетворения. Обосновывая отказ,</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статьям 96 и 97 Федерального конституционного закона "О Конституционном Суде Российской Федерации" гражданин или объединение граждан вправе обратиться в Конституционный Суд с жалобой на нарушение конституционных прав и свобод, и такая жалоба признается допустимой, если оспариваемым законом, примененным или подлежащим применению в деле заявителя, затрагиваются его конституционные права и свободы. 2 Между тем статья 194 АПК Российской Федерации регулирует вопросы, связанные с разграничением компетенции различных звеньев системы арбитражных судов при осуществлении пересмотра дел по вновь открывшимся обстоятельствам, и, следовательно, не может рассматриваться как нарушающая конституционное право заявителя на судебную защиту. Кроме того, как указано в определении Конституционного Суда Российской Федерации от 5 октября 2000 года по жалобе коммерческого банка "Русский Славянский банк" на нарушение конституционных прав и свобод отдельными положениями статей 171, 175, 177, 187, 195 и 196 АПК Российской Федерации, Конституция Российской Федерации, гарантируя каждому право на судебную защиту его прав и свобод и на судебное обжалование решений органов государственной власти, в том числе судебной (статья 46, части 1 и 2), непосредственно не устанавливает какой-либо определенный порядок судебной проверки решений арбитражных судов по жалобам заинтересованных лиц. Конституционное право на судебную защиту не предполагает возможность для гражданина (или юридических лиц как объединений граждан) по собственному усмотрению выбирать способ и процедуру судебного оспаривания, - они определяются законами на основе Конституции Российской Федерации, ее статей 46, 123 и 128. Это относится и к пересмотру решений арбитражных судов по вновь открывшимся обстоятельствам.</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Как следует из жалобы, заявитель фактически выражает несогласие с позицией Председателя Высшего Арбитражного Суда Российской Федерации, сообщившего об отсутствии предусмотренных статьей 192 АПК Российской Федерации оснований для удовлетворения ходатайства о возбуждении производства по вновь открывшимся обстоятельствам. Однако проверка законности и обоснованности действий должностных лиц судов общей и арбитражной юрисдикции не может быть осуществлена в порядке конституционного судопроизводства, так как не относится к компетенции Конституционного Суда Российской Федерации в соответствии со статьей 3 Федерального конституционного закона "О Конституционном Суде Российской Федерации". Исходя из изложенного и руководствуясь частью второй статьи 40, пунктами 1 и 2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СМУ "Туймазымонолитстрой",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может быть признана допустимой, и поскольку разрешение поставленного в ней вопроса Конституционному Суду Российской Федерации неподведомственно.</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 Заместитель Председателя Конституционного Суда Российской Федерации Т.Г.Морщакова Судья-секретарь Конституционного Суда Российской Федерации Н.В.Селезнев</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