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33273-П/2004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Лежнева Владимира Анатольевича на нарушение его конституционных прав частью третьей статьи 406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О.С.Хохряковой, Б.С.Эбзеева, В.Г.Ярославцева, рассмотрев по требованию гражданина В.А.Лежнева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В.А.Лежнева оспаривается конституционность части третьей статьи 406 УПК Российской Федерации, устанавливающей, что надзорные жалоба или представление рассматриваются судьей суда надзорной инстанции, который по результатам их изучения вправе вынести постановление либо об отказе в удовлетворении жалобы или представления, либо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 если оно было истребовано. По мнению заявителя, названной нормой нарушаются его права, гарантируемые статьями 46 (часть 1), 47 (часть 1) и 50 (часть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Лежнева Владимира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а также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