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31977-П/2000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Мартьянова Сергея Васильевича на нарушение его конституционных прав статьей 396 ГК РСФСР и постановлением Правительства Российской Федерации "Об утверждении Положения о лицензировании деятельности по оказанию платных юридических услуг"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Г.А.Гаджиева, Ю.М.Данилова, Л.М.Жарковой, Г.А.Жилина, В.Д.Зорькина, А.Л.Кононова,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С.В.Мартьянова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Пресненский межмуниципальный суд города Москвы решением от 20 марта 1998 года отказал гражданину С.В.Мартьянову в удовлетворении его исковых требований к Союзу архитекторов России о взыскании вознаграждения за работу по контракту на оказание юридических услуг, заключенному в октябре 1994 года и пролонгированному в феврале 1996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"О Конституционном Суде Российской Федерации", Конституционный Суд Российской Федерации в процессе конституционного судопроизводства проверяет конституционность действующих нормативных актов. Исключение составляют случаи, предусмотренные в части второй статьи 43 Федерального конституционного закона "О Конституционном Суде Российской Федерации", когда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Требование заявителя обязать судебные органы пересмотреть решение Пресненского межмуниципального суда города Москвы и привести его в соответствие с конституционными нормами не может быть удовлетворено Конституционным Судом Российской Федерации. Проверка законности и обоснованность судебного решения, в том числе правильности выбора подлежащих применению в деле норм, осуществляется вышестоящими судами общей юрисдикции и органами прокуратуры. Разрешение таких вопросов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Мартьянова Сергея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 жалоба может быть признана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