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30819-П/2003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Андрея Викторовича на нарушение его конституционных прав частью второй статьи 2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Б.С.Эбзеева, В.Г.Ярославцева, рассмотрев по требованию гражданина А.В.Хромова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А.В.Хромова оспаривается конституционность части второй статьи 2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Федерации", предусматривающей, что под местом пребывания подразумевается "гостиница, санаторий, дом отдыха, пансионат, кемпинг, туристская база, больница, другое подобное учреждение, а также жилое помещение, не являющееся местом жительства гражданина, - в которых он временно проживает". По мнению заявителя, оспариваемая им норма ограничивает перечень мест, в которых возможна регистрация по месту пребывания, и позволяет органам регистрационного учета отказывать гражданам в регистрации в нежилых помещениях, а также на территории их фактического пребывания, а потому противоречит статьям 1 (часть 1), 2, 17 (часть 2), 18, 19 (части 1 и 2), 27 (часть 1) и 55 (части 2 и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А.В.Хромова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Андрея Викторовича,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