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33886-П/1999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правам человека в Российской Федерации на нарушение конституционных прав гражданина С.О.Сулейманова частью второй статьи 276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Н.Т.Ведерникова, Н.В.Витрука, Г.А.Гаджиева, Ю.М.Данилова, Л.М.Жарковой, Г.А.Жилина, В.Д.Зорькина, В.О.Лучина, Ю.Д.Рудкина, В.Г.Стрекозова, О.С.Хохряковой, Б.С.Эбзеева, В.Г.Ярославцева, заслушав в пленарном заседании заключение судьи Н.Т.Ведерникова,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Уполномоченный по правам человека в Российской Федерации в соответствии с подпунктом 5 пункта 1 статьи 29 Федерального конституционного закона "Об уполномоченном по правам человека в Российской Федерации"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53 Конституции Российской Федерации, провозглашая право каждого на возмещение государством вреда, причиненного незаконными действиями (или бездействием) органов государственной власти и их должностных лиц, не устанавливает конкретные способы, виды и объем такого возмещения, что является компетенцией законодателя. Как следует из представленных материалов, обращение С.О.Сулейманова в 1994 году в суд с иском о возмещении морального ущерба было вызвано причинением вреда его человеческой и 2 деловой репутации. Согласно действовавшей в тот период статье 131 Основ гражданского законодательства Союза ССР и республик личные неимущественные права и другие нематериальные блага (достоинство личности, честь и доброе имя, деловая репутация и т.д.) составляли предмет регулирования не административного, а гражданского законодательства. Их нарушение влекло обязанность по возмещению причиненного морального вреда (физических или нравственных страданий), форма и размер которого определялись судом. Между тем требования С.О.Сулейманова были квалифицированы судом как вытекающие из административных правоотношений. Однако выбор той или иной нормы материального права, подлежащей применению в конкретном деле, - прерогатива суда, а проверка правильности такого выбора - полномочие вышестоящих судов общей юрисдикции и иных органов. Следовательно, перед Конституционным Судом Российской Федерации фактически ставится неподведомственный ему вопрос. Кроме того, заявитель не оспаривает часть вторую статьи 276 Кодекса РСФСР об административных правонарушениях по существу, связывая ее неконституционность с отсутствием положения, предусматривающего обязанность государства по возмещению морального вреда, причиненного гражданам иными незаконными административными действиями. Фактически это предполагает не проверку конституционности оспариваемой нормы, целью которой является соразмерное восстановление нарушенных прав граждан, а принятие иного - законодательного - решения, что также неподведомственно Конституционному Суду Российской Федерации, а является компетенцией законодателя. Исходя из изложенного и руководствуясь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правам человека в Российской Федерации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 Конституционного Суда Российской Федерации В.Д.Зорькин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