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32313-П/2000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коммерческого банка "Русский Славянский банк" на нарушение конституционных прав и свобод частью 2 статьи 186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А.Л.Кононова, В.О.Лучина, Т.Г.Морщаковой, Н.В.Селезнева, А.Я.Сливы, В.Г.Стрекозова, О.И.Тиунова,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коммерческого банка "Русский Славянский банк",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города Москвы отказал в удовлетворении исковых требований Пермской областной организации Российского фонда инвалидов войны в Афганистане к коммерческому банку "Русский Славянский банк" ("Русславбанк"). Постановлением апелляционной инстанции того же суда данное решение оставлено без изменения. Федеральный арбитражный суд Московского округа, рассмотрев дело в кассационном порядке, отменил решение суда первой инстанции и постановление апелляционной инстанции и удовлетворил требования истца. О времени и месте заседания Президиума Высшего Арбитражного Суда Российской Федерации, рассматривавшего дело в порядке надзора, представители сторон официально извещены не были, однако представитель истца на нем присутствовал.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2 статьи 186 АПК Российской Федерации уже были предметом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коммерческого банка "Русский Славянский банк",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