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33266-П/2004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марта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Судебной коллегии по гражданским делам Верховного Суда Российской Федерации о проверке конституционности пункта 13 Положения о порядке учета граждан, нуждающихся в улучшении жилищных условий, и предоставления жилых помещений в городе Москве и пункта 13 Положения о порядке улучшения жилищных условий граждан в городе Москве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В.О.Лучина, Ю.Д.Рудкина, Н.В.Селезнева, А.Я.Сливы, В.Г.Стрекозова, О.С.Хохряковой, Б.С.Эбзеева, В.Г.Ярославцева, заслушав в пленарном заседании заключение судьи В.О.Лучина,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Судебной коллегии по гражданским делам Верховного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производстве Судебной коллегии по гражданским делам Верховного Суда Российской Федерации находится дело по протесту заместителя Председателя Верховного Суда Российской Федерации на решения Мещанского районного суда города Москвы и Московского городского суда, которыми гражданину А.А.Лобанову - инвалиду Великой Отечественной войны I группы, проживающему в Москве с 1999 года в квартире общей площадью 99,4 кв.м с семьей из пяти человек, отказано в удовлетворении жалобы на решения органов исполнительной власти города Москвы, отказавших ему в постановке на учет в улучшении жилищных условий в том числе на том основании, что А.А.Лобанов проживает в Москве менее 10 лет. Судебная коллегия по гражданским делам Верховного Суда Российской Федерации, придя к выводу о том, что пункт 13 Положения о порядке учета граждан, нуждающихся в улучшении жилищных условий, и предоставления жилых помещений в городе Москве (утверждено постановлением Московской городской Думы от 24 декабря 1997 года), а также пункт 13 Положения о порядке улучшения жилищных условий граждан в городе Москве (утверждено постановлением Московской городской Думы от 31 января 2001 года), согласно которым граждане признаются нуждающимися в улучшении жилищных условий, если они проживают в городе Москве в общей сложности не менее 10 лет (и иное не установлено законодательством), не соответствуют Конституции Российской Федерации, ее статьям 19 (части 1 и 2), 40, 55 (части 3), приостановила производство по делу и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Оспариваемые в запросе нормативные акты города Москвы утратили силу в связи с принятием Закона города Москвы от 15 января 2003 года "Об улучшении жилищных условий жителей города Москвы", в части 1 статьи 3 которого соответствующие положения воспроизведены. Конституционное право на жилище предполагает создание органами государственной власти и органами местного самоуправления условий для его осуществления, для предоставления жилья бесплатно или за доступную плату из государственных и других жилищных фондов малоимущим и иным указанным в законе гражданам, нуждающимся в жилище (статья 40 Конституции Российской 2 Федерации). Реализация этого права может быть обусловлена определенными требованиями, закрепленными в нормативных актах. Жилищное законодательство находится в совместном ведении Российской Федерации и ее субъектов (пункт "к" части 1 статьи 72 Конституции Российской Федерации). Поскольку вопрос о конкретном сроке постоянного проживания как основание для принятия на учет граждан, нуждающихся в улучшении жилищных условий, федеральным законодательством не решен, город Москва как субъект Российской Федерации вправе своими актами определить условия признания жителей города Москвы нуждающимися в улучшении жилищных условий. Согласно статье 120 (части 2) Конституции Российской Федерации суд, установив при рассмотрении дела несоответствие акта государственного или иного органа закону, принимает решение в соответствии с законом. Как следует из запроса, при рассмотрении дела гражданина А.А.Лобанова суды общей юрисдикции руководствовались лишь нормативными правовыми актами города Москвы. Между тем из представленных заявителем материалов следует, что А.А.Лобанов обращался с заявлением о приеме его на учет по улучшению жилищных условий в городе Москве как инвалид Великой Отечественной войны I группы. Следовательно, в его деле должны были быть приняты во внимание федеральные законы "О ветеранах" и "О социальной защите инвалидов в Российской Федерации". По существу, в данном случае речь идет о выборе закона и норм, подлежащих применению при рассмотрении конкретного дела. Проверка правильности выбора норм судом общей юрисдикции, законности и обоснованности судебных решений, исследование фактических обстоятельств дела не относится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"О Конституционном Суде Российской Федерации". Исходя из изложенного и руководствуясь пунктом 1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Судебной коллегии по гражданским делам Верховного Суда Российской Федерации, поскольку разрешение поставленного в нем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