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32118-П/2005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Полянской Риммы Николаевны на нарушение ее конституционных прав частью второй статьи 55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Б.С.Эбзеева, В.Г.Ярославцева, рассмотрев по требованию гражданки Р.Н.Полянской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общей юрисдикции при рассмотрении гражданского дела по иску гражданина А.И.Душечкина в интересах гражданки Р.Н.Полянской к Комитету по управлению имуществом города Комсомольска-на-Амуре о признании акта инвентаризации имущественного комплекса арендного предприятия кондитерской фабрики "Комсомольская" частично недействительным не нашел оснований для рассмотрения вопроса, касающегося суммы и состава имущества, включенного в состав муниципального имущества, поскольку он был предметом рассмотрения по другому делу (решение Арбитражного суда Хабаровского края от 29 марта 1999 года и постановление апелляционной инстанции Арбитражного суда Хабаровского края от 31 мая 1999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Полянской Риммы Николаевны,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