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185472-П/2014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Летунова Александра Ивановича на нарушение его конституционных прав частью 2 статьи 17.3 Кодекса Российской Федерации об административных правонарушениях, подпунктом 2 пункта 1 статьи 6² Закона Российской Федерации «О статусе судей в Российской Федерации» и положениями статьи 251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гражданина А.И.Летунова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заявителем часть 2 статьи 17.3 КоАП Российской Федерации, вопреки его мнению, устанавливает ответственность не за нарушение действующих в суде правил внутреннего распорядка, а за невыполнение законных требований судебного пристава, чьи права и обязанности определены статьями 1 и 11 Федерального закона от 21 июля 1997 года № 118-ФЗ «О судебных приставах» (Определение Конституционного Суда Российской Федерации от 29 мая 2014 года № 1266- О). Подпункт 2 пункта 1 статьи 6² Закона Российской Федерации «О статусе судей Российской Федерации» определяет полномочия председателя суда по установлению правил внутреннего распорядка суда и контролю их выполнения. При этом указанные правила должны быть основаны на утверждаемых Советом судей Российской Федерации типовых правилах внутреннего распорядка судов. Следовательно, указанные нормы, рассчитанные на обеспечение надлежащего порядка деятельности судов и устанавливающие основания административной ответственности за его нарушение, сами по себе конституционные права заявителя не нарушают. Оценка же того, можно ли квалифицировать деяние заявителя в его конкретном деле как содержащее все признаки объективной стороны административного правонарушения, предусмотренного частью 2 статьи 17.3 КоАП Российской Федерации, проверка законности и обоснованности судебных решений, которыми заявитель признан виновным в совершении указанного административного правонарушения, связаны с установлением и исследованием фактических обстоятельства конкретного дела и не входят в компетенцию Конституционного Суда Российской Федерации, как она 4 определена в статье 125 Конституции Российской Федерации и статье 3 Федерального конституционного закона «О Конституционном Суде Российской Федерации». Положения статьи 251 ГПК Российской Федерации не препятствуют оспариванию в судебном порядке актов государственных органов, органов местного самоуправления, иных органов, должностных лиц, в том числе председателей судов общей юрисдикции, если по своему содержанию они затрагивают права и законные интересы граждан.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Летунова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