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31888-П/2005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Сеткина Виктора Ивановича на нарушение его конституционных прав статьей 22 Арбитражного процессуального кодекса Российской Федерации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гражданина В.И.Сеткина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Кемеровской области от 16 февраля 2001 года частично удовлетворен иск управления Министерства Российской Федерации по налогам и сборам по Кемеровской области к гражданину В.И.Сеткину о взыскании недоимки по налогам, пени, штрафа за неуплату налога и за непредставление расчетов по налогу; по встречным требованиям В.И.Сеткина о признании недействительным акта повторной проверки управления № 2 от 24 августа 2000 года и требования № 126 от 6 октября 2000 года производство прекращено на том основании, что данные акты сами по себе не подлежат рассмотрению в арбитражном суде в соответствии со статьей 22 АПК Российской Федерации; встречное требование о признании недействительным решения налогового органа № 1-21 от 28 сентября 2000 года оставлено без удовлетворения. Постановлением суда апелляционной инстанции от 3 апреля 2001 года решение суда первой инстанции в части прекращения производства о признании недействительным требования № 126 от 6 октября 2000 года отменено, в удовлетворении иска в этой части отказано, в остальной части решение оставлено без изменения. Кассационная и надзорные жалобы В.И.Сеткина оставлены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Сеткина Виктора Ивановича,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