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31207-П/2004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"Траст" на нарушение конституционных прав и свобод частью 2 статьи 110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Г.А.Гаджиева, Ю.М.Данилова, Л.М.Жарковой, Г.А.Жилина, С.М.Казанцева, М.И.Клеандрова, А.Л.Кононова, Л.О.Красавчиковой, Н.В.Селезнева, А.Я.Сливы, В.Г.Стрекозова, О.С.Хохряковой, Б.С.Эбзеева, рассмотрев по требованию ООО "Траст"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кассационной инстанции Федерального арбитражного суда Восточно- Сибирского округа от 9 января 2004 года оставлены без изменения судебные решения, которыми администрации Слюдянского района Иркутской области отказано в иске к ООО "Траст" и комитету по управлению муниципальным имуществом Слюдянского района о признании недействительным договора купли-продажи нежилого помещения. Этим же постановлением ходатайство ООО "Траст" о взыскании 30000 рублей расходов на оплату услуг представителя удовлетворено частично.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"Траст",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