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33421-П/2005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"Ульяновский автомобильный завод" на нарушение конституционных прав и свобод положением пункта 1 статьи 269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ОАО "Ульяновский автомобильный завод"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ОАО "Ульяновский автомобильный завод" оспаривается конституционность положения пункта 1 статьи 269 Налогового кодекса Российской Федерации, согласно которому для целей исчисления налога на прибыль организаций под долговыми обязательствами понимаются кредиты, товарные и коммерческие кредиты, займы, банковские вклады, банковские счета или иные заимствования независимо от формы их оформления. Как следует из представленных материалов, Президиум Высшего Арбитражного Суда Российской Федерации, отменяя постановлением от 16 ноября 2004 года судебные решения, вынесенные в пользу ОАО "Ульяновский автомобильный завод", указал, что образовавшаяся у этого налогоплательщика задолженность по обязательным платежам в бюджет, порядок реструктуризации которой установлен нормативными правовыми актами исполнительных органов власти, не может быть отнесена к признаваемым статьей 269 Налогового кодекса Российской Федерации для целей налогообложения долговым обязательствам, а надзорная инстанция пришла к выводу о неправомерности включения им в состав внереализационных расходов процентов, выплачиваемых в связи с реструктуризацией задолженности по налогам и сборам, пени и штрафам. По мнению заявителя, оспариваемое положение нарушает принцип равенства в сфере налогообложения, поскольку не позволяет относить к расходам для целей исчисления налога на прибыль организаций суммы процентов, уплаченных в связи с реструктуризацией задолженности по налогам и сборам, пени и штрафам перед бюджетом, а потому не соответствует Конституции Российской Федерации, ее статьям 8 (часть 2), 19 (часть 1), 35 (часть 2) и 57.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"Ульяновский автомобильный завод",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