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Вороненко Михаила Яковлевича на нарушение его конституционных прав применением статьи 1079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Н.В.Селезнева, А.Я.Сливы, В.Г.Стрекозова, О.И.Тиунова, О.С.Хохряковой, Б.С.Эбзеева, рассмотрев в пленарном заседании вопрос о соответствии жалобы гражданина М.Я.Вороненко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М.Я.Вороненко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Установление фактических обстоятельств, являющихся основанием для применения судом того или иного закона, равно как и проверка законности и обоснованности судебных актов, выбора нормы, подлежащей применению, не относятся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"О Конституционном Суде Российской Федерации". Определение того, какой именно закон подлежит применению в деле при наличии конкретных фактических обстоятельств в целях всесторонней защиты нарушенных прав и свобод граждан, отнесено к компетенции судов общей юрисдикции. При этом в соответствии со статьями 2, 15, 18 и 2 120 Конституции Российской Федерации и с учетом разъяснений, содержащихся в постановлении Пленума Верховного Суда Российской Федерации № 8 от 31 октября 1995 года "О некоторых вопросах применения судами Конституции Российской Федерации при осуществлении правосудия", суды общей юрисдикции обязаны обеспечивать непосредственное действие конституционных прав граждан.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Вороненко Михаила Яковлевича, поскольку разрешение поставленного в ней вопроса неподведомственно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