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32600-П/1999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О.М.Запорожского на нарушение его конституционных прав рядом положений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Л.М.Жарковой, В.Д.Зорькина, А.Л.Кононова, В.О.Лучина, В.И.Олейника,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О.М.Запорожского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положения статей 331 и 464 УПК РСФСР, исключающие возможность кассационного обжалования судебных решений об избрании в качестве меры пресечения заключения под стражу, уже были предметом рассмотрения Конституционного Суда Российской Федерации и постановлением от 2 июля 1998 года признаны не соответствующими Конституции Российской Федерации. Рассматривалась Конституционным Судом Российской Федерации и конституционность положений статей 371, 374, 384 и 464 УПК РСФСР, регламентирующих пересмотр вступивших в законную силу судебных решений в порядке надзора и по вновь открывшимся обстоятельствам. В постановлении от 2 февраля 1996 года по делу о проверке конституционности пункта 5 части второй 2 статьи 371, части третьей статьи 374 и пункта 4 части второй статьи 384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О.М.Запорожского, поскольку по предмету обращения Конституционным Судом Российской Федерации ранее были вынесены постановления,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