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32811-П/2004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Дубовского Сергея Ивановича на нарушение его конституционных прав частью третьей статьи 25 Закона Российской Федерации "Об основах федеральной жилищной политики" и пунктами 10-14 Положения о предоставлении гражданам Российской Федерации, нуждающимся в улучшении жилищных условий, безвозмездной субсидии на строительство или приобретение жилья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М.И.Клеандрова, А.Л.Кононова, Л.О.Красавчиковой, Ю.Д.Рудкина, А.Я.Сливы, О.С.Хохряковой, Б.С.Эбзеева, рассмотрев по требованию гражданина С.И.Дубовского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С.И.Дубовский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части третьей статьи 25 Закона Российской Федерации "Об основах федеральной жилищной политики" во взаимосвязи с частью второй той же статьи, федеральный законодатель 2 предоставил Правительству Российской Федерации и Банку России полномочие по регулированию условий получения гражданами компенсаций (субсидий) лишь в связи с получением ими этих компенсаций (субсидий) от органов государственной власти и управления, органов местного самоуправления, что не может рассматриваться как нарушение конституционных прав и свобод заявителя (Определение Конституционного Суда Российской Федерации от 18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Дубовского Сергея Ивановича,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