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33482-П/1995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Махова Мухтара Маховича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Н.В.Витрука, Г.А.Гаджиева, Ю.М.Данилова, В.Д.Зорькина, А.Л.Кононова, В.О.Лучина, Т.Г.Морщаковой, Ю.Д.Рудкина, Н.В.Селезнева, В.Г.Стрекозова, О.И.Тиунова, О.С.Хохряковой, В.Г.Ярославцева, рассмотрев в пленарном заседании вопрос о соответствии жалобы гражданина М.М.Махова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12 сентября 1995 года М.М.Махов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Применение судами положения пункта 1 статьи 37 Жилищного кодекса РСФСР осуществляется в первую очередь на основании установления и исследования конкретных обстоятельств, подтверждающих или опровергающих факты проживания гражданина в жилом помещении, признанным непригодным для постоянного проживания, отнесения этого помещения к числу жилых и т.д. Данные факты могут быть установлены только судами общей юрисдикции, поскольку это входит в их компетенцию.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Махова Мухтара Маховича как не соответствующей требованиям Федерального конституционного закона "О Конституционном Суде Российской Федерации" ввиду ее неподведомственности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