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"МиРа - Капитал" на нарушение конституционных прав и свобод частью второй статьи 188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ООО "МиРа - Капитал"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концерну "Росэнергоатом" было отказано в признании недействительным договора, заключенного с ООО "МиРа - Капитал". Федеральный арбитражный суд Московского округа своим постановлением удовлетворил кассационную жалобу концерна "Росэнергоатом", отменив решение суда первой инстанции в связи с неполным исследованием обстоятельств, и направил дело на новое рассмотрение. ООО "МиРа - Капитал" обратилось в Высший Арбитражный Суд Российской Федерации с заявлением о принесении протеста на это постановление, однако заместители Председателя Высшего Арбитражного Суда Российской Федерации в удовлетворении данного требования отказали, разъяснив, что поскольку решение по существу судебная коллегия Федерального арбитражного суда Московского округа на принимала, то при новом рассмотрении спора заявитель сможет защитить свои права в полном объеме.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Направление дела на новое рассмотрение в арбитражный суд первой инстанции способствует осуществлению задач судопроизводства в арбитражном суде по защите нарушенных или оспариваемых прав и законных интересов и не нарушает положений Конституции Российской Федерации о праве на судебную защиту (статья 46) и об осуществлении судопроизводства на основе состязательности и равноправия сторон (статья 123, часть 3). Следовательно, нет оснований для вывода о нарушении частью второй статьи 188 АПК Российской Федерации конституционных прав ООО "МиРа - Капитал". 2 Кроме того, согласно пункту 2 статьи 97 Федерального конституционного закона "О Конституционном Суде Российской Федерации" жалоба на нарушение законом конституционных прав и свобод допустима, если закон применен или подлежит применению в конкретном деле. Между тем из жалобы и приложенных к ней материалов не следует, что оспариваемая норма части второй статьи 188 АПК Российской Федерации применялась в деле заявителя. Таким образом, данная жалоба, по смыслу статей 96 и 97 Федерального конституционного закона "О Конституционном Суде Российской Федерации", не может быть признана допустимой.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"МиРа - Капитал"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