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32531-П/2002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Старченко Константина Владимировича на нарушение его конституционных прав пунктами 1 и 3 части первой статьи 232 и частью первой статьи 258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К.В.Старченко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Старченко Константина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