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31405-П/2003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Курицина Бориса Александровича на нарушение его конституционных прав положениями ряда законов, других нормативных актов о пенсионном обеспечении и действиями правоприменительных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В.О.Лучина, Н.В.Селезнева, А.Я.Сливы, О.С.Хохряковой, Б.С.Эбзеева, рассмотрев в пленарном заседании вопрос о соответствии жалобы гражданина Б.А.Курицина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Б.А.Курицин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Федерации, пункту 3 части первой статьи 3 и статье 96 Федерального конституционного закона "О Конституционном Суде Российской Федерации" граждане обладают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Курицина Бориса Александровича,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