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95054-П/2012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Магденко Александра Михайловича на нарушение его конституционных прав частью четвертой статьи 30 и частью третьей статьи 63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А.М.Магденко,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Зеленоградского окружного суда города Москвы от 22 мая 2002 года гражданин А.М.Магденко был осужден за совершение преступления, предусмотренного частью второй статьи 264 УК Российской Федерации, к одному году лишения свободы условно. 13 августа 2002 года определением судебной коллегии по уголовным делам Московского городского суда и 24 марта 2005 года постановлением президиума того же суда приговор в части назначенного А.М.Магденко наказания оставлен без изменения. 2 Постановлением судьи Верховного Суда Российской Федерации К. от 3 апреля 2006 года А.М.Магденко отказано в удовлетворении его надзорной жалобы на состоявшиеся по его уголовному делу судебные решения, а 17 апреля 2007 года постановлением судьи Верховного Суда Российской Федерации М. надзорное производство по его повторной жалобе было возбуждено, и жалоба вместе с уголовным делом передана на рассмотрение Судебной коллегии по уголовным делам Верховного Суда Российской Федерации в качестве суда надзорной инстанции. 15 мая 2007 года Судебная коллегия по уголовным делам Верховного Суда Российской Федерации, в состав которой входили судьи К. и М., своим определением отменила определение судебной коллегии Московского городского суда и постановление президиума того же суда в отношении заявителя в связи с нарушением его права на защиту и направила дело на новое кассационное рассмотрение, указав при этом, что доводы заявителя о процессуальных нарушениях, допущенных в ходе расследования и в суде первой инстанции, подлежат разрешению судом кассационной инстанции при новом рассмотрении дела. Впоследствии судьей и заместителями Председателя Верховного Суда Российской Федерации принимались решения об отказе в удовлетворении надзорных жалоб А.М.Магденко, который ставил вопрос об отмене определения Судебной коллегии по уголовным делам Верховного Суда Российской Федерации от 15 мая 2007 года, в том числе по мотивам рассмотрения дела незаконным составом суда.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Данное право относится к основным неотчуждаемым правам и свободам человека, которые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(статья 17, части 1 и 2). Конституционные гарантии права на судебную защиту направлены на обеспечение его реализации в полном объеме и достижение эффективного восстановления в правах посредством правосудия, отвечающего требованиям справедливости. Одна из таких гарантий закреплена в статье 47 (часть 1) Конституции Российской Федерации, согласно которой никто не может быть лишен права на рассмотрение его дела в том суде и тем судьей, к подсудности которых оно отнесено законом. Приведенные конституционные положения корреспондируют статьям 7, 8 и 10 Всеобщей декларации прав человека, статье 6 Конвенции о защите прав человека и основных свобод и статье 14 Международного пакта о гражданских и политических правах, устанавливающим, что каждый при определении его гражданских прав и обязанностей или при предъявлении ему уголовного обвинения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По смыслу этих международно-правовых норм, являющихся в силу статьи 15 (часть 4) Конституции Российской Федерации составной частью правовой системы Российской Федерации, рассмотрение дел должно осуществляться законно установленным, а не произвольно выбранным составом суда, без предубеждения, полно, всесторонне и объективно. 4 В соответствии со статьей 30 УПК Российской Федерации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 (часть первая); рассмотрение уголовных дел в порядке надзора осуществляется судом в составе не менее трех судей федерального суда общей юрисдикции (часть четвертая). Данные нормы, действуя во взаимосвязи с положениями статьи 403 «Суды, рассматривающие надзорные жалобу или представление» и главы 9 «Обстоятельства, исключающие участие в уголовном судопроизводстве» УПК Российской Федерации, не предполагают рассмотрение уголовного дела в надзорном порядке судом, не отвечающим требованиям законности, независимости и беспристрастности, и, следовательно, конституционные права заявителя не нарушают. Конкретизируя положения статей 46 (часть 1) и 47 (часть 1) Конституции Российской Федерации, федеральный законодатель предусмотрел в части третьей статьи 63 УПК Российской Федерации, что судья, ранее участвовавший в рассмотрении уголовного дела в порядке надзора, не может принимать участие в рассмотрении того же уголовного дела в суде первой или второй инстанции. Применительно к рассмотрению уголовного дела Президиумом Верховного Суда Российской Федерации федеральный законодатель, дополняя содержащееся в статье 63 УПК Российской Федерации регулирование, указал в части третьей статьи 407 данного Кодекса, что дело в этой судебной инстанции докладывается членом Президиума или другим судьей, ранее не участвовавшим в его рассмотрении. Положения части третьей статьи 63 и части третьей статьи 407 УПК Российской Федерации, как следует из их содержания, направлены на обеспечение объективности и беспристрастности суда посредством запрета повторного участия в рассмотрении уголовного дела судьи, ранее принимавшего, в том числе в порядке надзора, решение по тому же делу. Кроме 5 того, в отношении состава суда надзорной инстанции действуют предписания статьи 61 УПК Российской Федерации, исключающей участие судьи в производстве по уголовному делу при наличии обстоятельств, которые свидетельствуют о его личной, прямой или косвенной, заинтересованности в исходе уголовного дела, что является безусловным основанием для устранения судьи из состава суда. В силу указанных законоположений в их взаимосвязи повторное участие судьи в рассмотрении уголовного дела, поскольку оно было бы связано с оценкой ранее уже исследовавшихся с его участием обстоятельств дела, недопустимо во всех случаях – как при новом рассмотрении дела после отмены первоначального решения, так и после выраженного вышестоящей судебной инстанцией согласия с таким решением. В противном случае может быть поставлена под сомнение беспристрастность и объективность судьи. В постановлениях от 2 июля 1998 года Рассматривая вопросы, связанные с обеспечением беспристрастности и независимости суда надзорной инстанции в гражданском судопроизводстве, Таким образом, рассматриваемые в нормативном единстве со статьями 61 и 407 УПК Российской Федерации положения статьи 63 УПК Российской Федерации не должны толковаться и применяться в нарушение конституционного права каждого на рассмотрение его дела независимым и беспристрастным судом, не предполагают возможность повторного участия судьи в заседании суда надзорной инстанции, в том числе в случаях, не связанных с отменой ранее вынесенного с его участием приговора, определения или постановления, если этим судьей уже принимались решения по вопросам, подлежащим рассмотрению в данной инстанции, и, следовательно, конституционные права заявителя не нарушают. Проверка же судебных решений, принятых по уголовному делу А.М.Магденко, в том числе оценка законности состава суда, рассмотревшего его дело по существу в надзорном порядке, не относится к полномочиям Конституционного Суда Российской Федерации, который в силу части четвертой статьи 3 Федерального конституционного закона «О Конституционном Суде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Исходя из изложенного и руководствуясь статьей 6, пунктом 2 части первой статьи 43, частью четвертой статьи 71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Магденко Александра Михайловича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9</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