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32343-П/2000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Каспрука Виктора Александровича на нарушение его конституционных прав статьей 158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Б.С.Эбзеева, В.Г.Ярославцева, рассмотрев в пленарном заседании вопрос о соответствии жалобы гражданина В.А.Каспрука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Арбитражный суд Мурманской области отказал индивидуальному частному предприятию "Арктиксервис" в иске к ЗАО "Териберские судоремонтные мастерские" и удовлетворил встречные исковые требования, предъявленные ответчиком. Считая, что суд первой инстанции не дал должной оценки представленным истцом доказательствам и нарушил тем самым правовые принципы состязательности и равноправия сторон, гарантированные статьей 123 Конституции Российской Федерации, ИЧП "Арктиксервис" обратилось в апелляционную инстанцию того же суда с жалобой, которая доводы заявителя отклонила и решение суда первой инстанции оставила без изменения, а апелляционную жалобу - без удовлетворения. В своей жалобе в Конституционный Суд Российской Федерации учредитель ИЧП "Арктиксервис" гражданин В.А.Каспрук просит признать не соответствующей статьям 15 (часть 1) и 123 (часть 3) Конституции Российской Федерации статью 158 АПК Российской Федерации, устанавливающую исчерпывающий перечень оснований к изменению или отмене решений суда апелляционной инстанции, поскольку, по его мнению, данная норма не предполагает безусловной отмены в апелляционном порядке решения арбитражного суда первой инстанции, принятого с нарушением конституционных принципов состязательности и равноправия сторон. Секретариат Конституционного Суда Российской Федерации в пределах своих полномочий на основании части второй статьи 40 Федерального конституционного закона "О Конституционном Суде Российской Федерации" уведомлял В.А.Каспрука о несоответствии его жалобы требованиям названного Закона. Однако заявитель в очередной жалобе настаивает на принятии Конституционным Судом Российской Федерации решения по поставленному им вопросу.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Доводы, приводимые гражданином В.А.Каспруком в обоснование своей позиции, свидетельствуют о том, что фактически он обжалует принятое по делу с участием ИЧП "Арктиксервис" постановление суда апелляционной инстанции и оспаривает правомерность применения им в этом деле статьи 158 АПК Российской Федерации. Между тем проверка законности и обоснованности решений и постановлений арбитражных судов осуществляется в порядке, предусмотренном арбитражным процессуальным законодательством и не входит в компетенцию Конституционного Суда Российской Федерации, 2 установленную статьей 125 Конституции Российской Федерации и статьей 3 Федерального конституционного закона "О Конституционном Суде Российской Федерации".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Каспрука Виктора Александровича,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