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31156-П/1999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октября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Главы администрации Владимирской области о проверке конституционности статей 1, 2 и 3 Закона Владимирской области "О бюджете Владимирского областного фонда обязательного медицинского страхования на 1998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Главы администрации Владимирской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Владимирской области "О бюджете Владимирского областного фонда обязательного медицинского страхования на 1998 год", как следует из его наименования и содержания, является актом ограниченного срока действия: им утверждался бюджет областного фонда обязательного медицинского страхования (в том числе источники доходов и цели расходов) лишь на 1998 год, и по истечении 1998 года его нормы утратили силу. Между тем, по смыслу части первой статьи 85 Федерального конституционного закона "О Конституционном Суде Российской Федерации", запрос о проверке конституционности нормативного акта органа государственной власти допустим, если он касается действующего нормативного акта. Поскольку на момент обращения Главы администрации Владимирской области в Конституционный Суд Российской Федерации Закон Владимирской области "О бюджете Владимирского областного фонда обязательного медицинского страхования на 1998 год" утратил силу, запрос о проверке 2 конституционности его норм не отвечает критерию допустимости.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Главы администрации Владимирской области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