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32660-П/1999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Анисимова Александра Петровича на нарушение его конституционных прав частью пятой статьи 244 Кодекса РСФСР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В.Д.Зорькина, А.Л.Кононова, В.О.Лучина, Т.Г.Морщаковой, В.И.Олейника, Ю.Д.Рудкина, Н.В.Селезнева, А.Я.Сливы, В.Г.Стрекозова, О.С.Хохряковой, В.Г.Ярославцева, заслушав в пленарном заседании заключение судьи Н.Т.Ведерникова,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А.П.Анисимова,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постановлению должностного лица Госавтоинспекции гражданин А.П.Анисимов за нарушение правил дорожного движения в соответствии с частью второй статьи 115 Кодекса РСФСР об административных правонарушениях был подвергнут штрафу, а на основании части пятой статьи 244 того же Кодекса у него было изъято водительское удостоверение впредь до уплаты штрафа в добровольном порядке. Приморский районный суд города Санкт-Петербурга, куда А.П.Анисимов обратился с жалобой, указанное постановление отменил, поскольку, по мнению суда, заявитель был привлечен к административной ответственности необоснованно.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2 статьи 97 Федерального конституционного закона "О Конституционном Суде Российской Федерации" жалоба гражданина на нарушение законом конституционных прав и свобод является допустимой, если закон применен или подлежит применению в конкретном деле, рассмотрение которого завершено или начато в суде или ином органе, применяющем закон. Оспариваемая норма, действительно, была применена в деле А.П.Анисимова, однако впоследствии суд общей юрисдикции установил, что ее применение не обосновывалось фактическими обстоятельствами и, отменив постановление ГАИ о наложении административного взыскания, восстановил нарушенные права заявителя. Конституционным Судом Российской Федерации в Определении от 1 июля 1998 года по жалобе С.Н.Кузнецова была высказана правовая позиция, согласно которой ошибочное применение закона само по себе не является основанием для проверки его конституционности, если компетентным органом установлено, что в конкретном деле данный закон не подлежал применению. Аналогичная правовая ситуация сложилась и в данном случае. 2 Утверждение же заявителя о том, что оспариваемой нормой было нарушено конституционное право свободно выезжать за пределы Российской Федерации, не является обоснованным, так как заявитель не представил доказательств применения или возможности применения части пятой статьи 244 Кодекса РСФСР об административных правонарушениях в каком-либо конкретном деле.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Анисимова Александра Петровича как не отвечающей критерию допустимости обращений в соответствии с требованиями Федерального конституционного законам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