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40566-П/1996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июня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Задорина (Масленникова) Виктора Овсеевича как не соответствующей требованиям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Н.Т.Ведерникова, Н.В.Витрука, Г.А.Гаджиева, Ю.М.Данилова, В.Д.Зорькина, В.О.Лучина, Т.Г.Морщаковой, Ю.Д.Рудкина, Н.В.Селезнева, В.Г.Стрекозова, О.И.Тиунова, О.С.Хохряковой, В.Г.Ярославцева, заслушав в пленарном заседании вопрос о соответствии жалобы гражданина В.О.Задорина (Масленникова)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30 октября 1995 года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Оспариваемое в жалобе постановление первого заместителя председателя Московского городского суда от 1 февраля 1988 года, содержащее ссылку на статью 123 Гражданского процессуального кодекса РСФСР, вынесено в период действия Конституции Российской Федерации 1978 года, с последующими изменениями и дополнениями, не предусматривавшей права граждан на рассмотрение их дела в том суде и тем судьей, к подсудности которых оно относится. Это означает, что по существу заявитель обжалует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Задорина (Масленникова) Виктора Овсеевича как не соответствующей требованиям Федерального конституционного закона "О Конституционном Суде Российской Федерации" ввиду неподведомственности поставленного в ней вопроса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