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33870-П/1997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Аветяна Вельмира Арамаисовича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В.Д.Зорькина, А.Л.Кононова, Т.Г.Морщаковой, В.И.Олейника, Ю.Д.Рудкина, Н.В.Селезнева, В.Г.Стрекозова, О.И.Тиунова, О.С.Хохряковой, В.Г.Ярославцева, рассмотрев в пленарном заседании вопрос о соответствии жалобы гражданина В.А.Аветяна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"О Конституционном Суде Российской Федерации" жалоба на нарушение конституционных прав и свобод может быть признана допустимой лишь при условии, что обжалуемым в ней законом, примененным или подлежащим применению в конкретном деле, нарушаются права и свободы заявителя. Как видно из приложенных к жалобе документов, уголовное дело, против возобновления производства по которому В.А.Аветян возражал, после проведения дополнительного расследования 15 июля 1996 года было прекращено. Вследствие этого обжаловавшееся заявителем в суд постановление о возобновлении производства по данному уголовному делу фактически утратило силу, и тем самым были восстановлены затронутые в связи с возобновлением производства права и интересы В.Д.Аветяна. 2 Учитывая это, В.А.Аветян не может быть признан надлежащим заявителем по смыслу части первой статьи 96 Федерального конституционного закона "О Конституционном Суде Российской Федерации". На основании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Аветяна Вельмира Арамаисовича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