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79285-П/2011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Денисенко Людмилы Ивановны на нарушение ее конституционных прав статьями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в пленарном заседании заключение судьи М.И.Клеандрова,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Л.И.Денисенко,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(статья 53); права потерпевших от преступлений и злоупотреблений властью охраняются законом, а государство обеспечивает потерпевшим доступ к правосудию и компенсацию причиненного ущерба (статья 52). Из содержания названных конституционных норм, как указал Признавая необходимость повышенного уровня защиты прав и свобод граждан в правоотношениях, связанных с публичной ответственностью, в частности уголовной и административной,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Денисенко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