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40593-П/1996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Воробьевой Риммы Ивановны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Н.В.Витрука, Г.А.Гаджиева, Ю.М.Данилова, В.Д.Зорькина, А.Л.Кононова, В.О.Лучина, Т.Г.Морщаковой, Ю.Д.Рудкина, В.Г.Стрекозова, О.И.Тиунова, О.С.Хохряковой, В.Г.Ярославцева, рассмотрев в пленарном заседании вопрос о соответствии жалобы гражданки Р.И.Воробьевой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Р.И.Воробьева, дочь военнослужащего, погибшего во время Великой Отечественной войны, неоднократно обращалась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статьи 125 (часть 4) Конституции Российской Федерации, пункта 3 части первой статьи 3 и части первой статьи 96 Федерального конституционного закона "О Конституционном Суде Российской Федерации" следует, что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Воробьевой Риммы Ивановны как не соответствующей требованиям Федерального конституционного закона "О Конституционном Суде Российской Федерации"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