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32250-П/2005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Геворкяна Карена Геворковича на нарушение его конституционных прав применением Правил возмещения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Н.В.Мельникова, Н.В.Селезнева, А.Я.Сливы, О.С.Хохряковой, Б.С.Эбзеева, В.Г.Ярославцева, рассмотрев по требованию гражданина К.Г.Геворкяна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К.Г.Геворкян обратился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Геворкяна Карена Геворковича, поскольку разрешение поставленного в ней вопроса Конституционному Суду Российской Федерации неподведомственно. 2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