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148548-П/2013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декабря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«Строительная компания «Строй- Инвест» на нарушение конституционных прав и свобод положением части 4 статьи 198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Н.С.Бондаря,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ООО «Строительная компания «Строй-Инвест»,</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гарантируя каждому право на судебную защиту его прав и свобод и на обжалование в суд решений, действий (или бездействия) органов государственной власти (статья 46, части 1 и 2), не устанавливает непосредственно определенный порядок реализации этого права; способы и процедуры судебной защиты, их особенности применительно к отдельным видам судопроизводства и категориям дел, как неоднократно указывал В целях гарантирования правовой определенности и устойчивости сложившихся правоотношений законодатель во всяком случае должен стремиться к тому, чтобы судебно-юрисдикционные механизмы обеспечивали эффективное и своевременное, без неоправданного отлагательства, разрешение вопросов, связанных с предполагаемым нарушением прав и законных интересов, и исключать возникновение ситуаций, при которых такие механизмы могли бы использоваться – в том числе путем возбуждения судебной процедуры спустя чрезмерно длительный 6 после наступления обстоятельств, с которыми заявитель связывает обращение в суд, период – вопреки их основному предназначению, вытекающему из самой сущности правосудия, отвечающего требованиям справедливости, с единственной целью причинения вреда интересам других лиц, что означало бы злоупотребление правом. В Постановлении от 20 июля 2011 года Как следует из оспариваемого положения части 4 статьи 198 АПК Российской Федерации, заявление о признании ненормативных правовых актов недействительными, а решений и действий (бездействия) – незаконными может быть подано в арбитражный суд в течение трех месяцев со дня, когда гражданину, организации стало известно о нарушении их прав и законных интересов, если иное не установлено федеральным законом. Аналогичное правило содержится в части первой статьи 256 ГПК Российской Федерации. Такое правовое регулирование отличается, в частности, как от установленного Гражданским кодексом Российской Федерации общего правила течения срока исковой давности (пункт 1 статьи 200), так и от предусмотренного самим Арбитражным процессуальным кодексом Российской Федерации для ряда других случаев порядка определения процессуально-давностных сроков для обращения в суд. Например, часть 2 статьи 259, часть 2 статьи 276, часть 4 статьи 292 АПК Российской Федерации связывают начало течения указанных в них сроков с моментом, когда лицо узнало или должно было узнать о нарушении своего права. По своему буквальному смыслу положение части 4 статьи 198 АПК Российской Федерации для исчисления закрепленного им процессуального срока исходит не из презумпции разумно предполагаемой осведомленности лица о нарушении его прав и законных интересов, а из того, что начало течения этого срока определяется в каждом конкретном случае судом на основе установления момента, когда заинтересованное лицо реально узнало о соответствующем нарушении. Вводя такой порядок исчисления срока для обращения в суд, законодатель учитывал, что относящиеся к сфере правоприменительной 8 деятельности решения и действия органов публичной власти и их должностных лиц оказывают не всегда непосредственное – в том числе во временном проявлении – влияние на интересы субъектов, статус которых они затрагивают. Иными словами, они могут проявлять свое регулятивно- правовое воздействие на заинтересованных лиц (независимо от их статусной принадлежности к частноправовой или публично-правовой сфере) и становиться известными не сразу, а спустя определенное, порой весьма продолжительное время после их принятия (совершения). Соответственно, исчисление в данном случае сроков для обращения в суд возможно с учетом особенностей этих отношений и имея в виду, в конечном счете, необходимость восстановления нарушенных прав участников правоотношений и недопустимость отказа в этом исключительно по формальным основаниям вопреки требованиям Конституции Российской Федерации (статья 19, части 1 и 2; статья 46, части 1 и 2). В связи с этим нельзя считать неоправданным наделение суда – для эффективного достижения в рамках соответствующей категории дел конституционных целей правосудия, конкретизированных в статье 2 АПК Российской Федерации, – более широкими, чем в иных ситуациях, возможностями усмотрения при установлении факта осведомленности обратившегося в суд заинтересованного лица относительно нарушения его прав и законных интересов тем или иным решением, действием (бездействием) публичной власти, законность которых предлагается проверить в судебной процедуре. Согласно выраженной в ряде решений Конституционного Суда Российской Федерации правовой позиции в силу принципа самостоятельности судебной власти суд не может быть лишен необходимых для осуществления правосудия дискреционных полномочий, включая и те, что обусловлены целями обеспечения беспрепятственного доступа заинтересованных лиц к правосудию (Постановление от 12 марта 2001 года Из приложенных к жалобе ООО «Строительная компания «Строй- Инвест» материалов следует, что в рамках рассмотрения заявления Правительства Москвы о признании постановления главы администрации Солнечногорского района Московской области от 20 октября 1997 года № 2531 незаконным арбитражными судами, включая Высший Арбитражный Суд Российской Федерации, на основе исследования совокупности фактических обстоятельств по конкретному делу было установлено, что заявителем не было допущено нарушение требования части 4 статьи 198 АПК Российской Федерации в отношении срока на обращение в суд. При этом в соответствующих судебных решениях дана содержательная оценка заявлявшимся в ходе судебного разбирательства доводам о том, что Правительство Москвы знало об оспариваемом постановлении ранее 10 июля 2007 года. Проверка же законности и обоснованности судебных решений, в том числе с точки зрения правовых последствий признания незаконным 10 названного постановления для имущественных прав заявителя, установление и исследование фактических обстоятельств конкретного дела не входят в компетенцию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Таким образом, оспариваемое ООО «Строительная компания «Строй- Инвест» положение части 4 статьи 198 АПК Российской Федерации само по себе не может рассматриваться как нарушающее конституционные права заявителя в указанном им аспекте, а потому его жалоба, не отвечающая требованиям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«Строительная компания «Строй-Инвест»,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11</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