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158468-П/2014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общества с ограниченной ответственностью «РегионАвтоТранс-Красноярск 5» на нарушение конституционных прав и свобод частью 3 статьи 18.9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«РегионАвтоТранс-Красноярск 5»,</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Постановлении от 25 февраля 2014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поставленный ООО «РегионАвтоТранс-Красноярск 5» вопрос получил разрешение по существу в Постановлении Конституционного Суда Российской Федерации от 25 февраля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общества с ограниченной ответственностью «РегионАвтоТранс-Красноярск 5»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6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общества с ограниченной ответственностью «РегионАвтоТранс-Красноярск 5», основанные на положениях части 3 статьи 18.9 КоАП Российской Федерации, подлежат пересмотру с учетом правовых позиций, сформулированных в Постановлении Конституционного Суда Российской Федерации от 25 февраля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не подлежит обжалованию.</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