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112558-П/2012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Гуриева Германа Руслановича на нарушение его конституционных прав частью 5 статьи 54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Г.Р.Гуриева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Г.Р.Гуриевым материалы, не находит оснований для принятия данной жалобы к рассмотрению. Часть 5 статьи 54 Федерального закона «О полиции», устанавливающая особый механизм прекращения служебных отношений с сотрудниками органов внутренних дел, не прошедшими внеочередную аттестацию и (или) отказавшимися продолжить службу, носила временный характер и была направлена на реализацию реформ, предусматривающих формирование полиции как составной части единой централизованной системы федерального органа исполнительной власти в сфере внутренних дел, в силу чего сама по себе она не может рассматриваться как нарушающая права заявителя в указанном в жалобе аспекте. Проверка же законности и обоснованности увольнения заявителя в связи с достижением им предельного возраста пребывания на службе, а также принятых по его делу постановлений судов общей юрисдикции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Гуриева Германа Руслановича,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