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79289-П/2011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Минакова Евгения Викторовича на нарушение его конституционных прав положениями статьи 403 и части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Е.В.Минакова,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судебную защиту прав и свобод человека и гражданина, обеспечивает каждому право обжаловать в суд нарушающие его права и свободы решения и действия (бездействие) государственных органов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 (статья 46, части 1 и 2; статья 50, часть 3). Конкретизируя эти конституционные положения, федеральный законодатель на основании статей 71 (пункты «в», «о») и 76 (часть 1) Конституции Российской Федерации предусмотрел в части второй статьи 19 УПК Российской Федерации право каждого осужденного на пересмотр приговора вышестоящим судом в порядке, установленном главами 43–45, 48 и 49 данного Кодекса. Пересмотр вступивших в законную силу приговоров в порядке надзора предусмотрен Уголовно-процессуальным кодексом Российской Федерации в качестве дополнительного способа исправления возможной судебной ошибки и обеспечения законности судебных решений, который, имея 4 резервное значение, используется, когда неприменимы или исчерпаны все обычные средства процессуально-правовой защиты.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Минакова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