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80612-П/2011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Баушко Дмитрия Дмитриевича на нарушение его конституционных прав положениями части первой статьи 412 Уголовно-процессуального кодекса Российской Федерации, а также статей 48, 49, 301 и 303 Уголовно-процессуального кодекса РСФСР во взаимосвязи со статьей 57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Д.Д.Баушко,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судебную защиту прав и свобод человека и гражданина, обеспечивает каждому право обжаловать в суд нарушающие его права и свободы решения и действия (бездействие) государственных органов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 (статья 46, части 1 и 2; статья 50, часть 3). Конкретизируя эти конституционные положения, федеральный законодатель на основании статей 71 (пункты «в», «о») и 76 (часть 1) Конституции Российской Федерации предусмотрел в части второй статьи 19 УПК Российской Федерации право каждого осужденного на пересмотр 4 приговора вышестоящим судом в порядке, установленном главами 43–45, 48 и 49 данного Кодекса. Пересмотр вступивших в законную силу приговоров в порядке надзора предусмотрен Уголовно-процессуальным кодексом Российской Федерации в качестве дополнительного способа исправления возможной судебной ошибки и обеспечения законности судебных решений, который, имея резервное значение, используется, когда неприменимы или исчерпаны все обычные средства процессуально-правовой защиты.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Баушко Дмитрия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