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198353-П/2015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Гарбуса Михаила Сергеевича на нарушение его конституционных прав частью третьей статьи 195 и статьей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М.С.Гарбуса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М.С.Гарбуса была назначена судебно-медицинская экспертиза, с постановлением о назначении которой он ознакомился после ее производства одновременно с заключением эксперта. Обвинительный приговор суда от 10 января 2013 года, основанный в том числе на данном заключении эксперта, оставлен без изменения судами апелляционной и кассационной инстанций (апелляционное определение 2 от 15 апреля 2013 года, постановления судьи областного суда от 21 июня 2013 года и судьи Верховного Суда Российской Федерации от 29 января 2014 года об отказе в передаче кассационной жалобы для рассмотрения в судебном заседании суда кассационной инстанции, письмо заместителя Председателя Верховного Суда Российской Федерации от 4 марта 2014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(определения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Гарбуса Михаила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