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177154-П/2014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Нефедова Виктора Анатольевича на нарушение его конституционных прав частью первой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В.А.Нефедова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гражданину В.А.Нефедову, осужденному за незаконные изготовление и хранение без цели сбыта наркотического средства дезоморфин в крупном и особо крупном размерах, вес которого был определен массой сухого остатка после высушивания, отказано в удовлетворении ходатайства о приведении приговоров в соответствие с Федеральным законом от 1 марта 2012 года № 18-ФЗ «О внесении изменений в отдельные законодательные акты Российской Федерации». В передаче 2 кассационных жалоб на названное решение для рассмотрения в судебном заседании судов кассационной инстанции В.А.Нефедову также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3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Нефедова Виктора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