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177673-П/2014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Уткина Сергея Владимировича на нарушение его конституционных прав частью первой статьи 1701, частями первой и второй статьи 327 Уголовного кодекса Российской Федерации, пунктом 2 части второй статьи 74 и частью второй статьи 158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С.В.Уткина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досудебного производства по уголовному делу в отношении гражданина С.В.Уткина, которому инкриминировалось совершение преступлений, предусмотренных частью первой статьи 1701 и частью второй статьи 327 УК Российской Федерации, 20 апреля 2013 года было вынесено представление руководителю межрайонной инспекции Федеральной налоговой службы об устранении обстоятельств, способствовавших 2 совершению обвиняемым деяний, выразившихся в фальсификации данных единого государственного реестра юридических лиц. Посчитав, что представление вынесено в нарушение принципа презумпции невиновности, а именно до утверждения обвинительного заключения и направления уголовного дела в суд, С.В.Уткин обратился с иском о компенсации морального вреда. В удовлетворении исковых требований решением от 5 февраля 2014 года было отказано, с чем согласился суд апелляционной инстанции (определение от 9 апреля 2014 года). Приговором суда от 21 февраля 2014 года, оставленным без изменения апелляционным постановлением от 22 мая 2014 года, С.В.Уткин осужден за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данные, в целях внесения в единый государственный реестр юридических лиц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для приобретения права на чужое имущество, т.е. за преступление, предусмотренное частью первой статьи 1701 УК Российской Федерации. Указав, что содеянное подсудимым полностью охватывается данной статьей, суд исключил квалификацию его деяния по части второй статьи 327 УК Российской Федерации как излишне вмененной.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3 УК Российской Федерации преступность деяния, его наказуемость и иные уголовно-правовые последствия определяются только данным Кодексом (часть первая), а применение уголовного закона по аналогии запрещается (часть вторая). Эти требования, предъявляемые к качеству уголовного закона, однако, не означают, что при формулировании его предписаний не могут использоваться оценочные или общепринятые понятия (категории), позволяющие учесть необходимость эффективного применения уголовно-правовых запретов к неограниченному числу конкретных правовых ситуаций (определения Конституционного Суда Российской Федерации от 4 декабря 2003 года Согласно статье 50 (часть 2) Конституции Российской Федерации при осуществлении правосудия не допускается использование доказательств, полученных с нарушением федерального закона. Во исполнение данного конституционного принципа Уголовно-процессуальный кодекс Российской Федерации, регламентирующий порядок уголовного судопроизводства (статья 1), в том числе правила собирания, проверки и оценки доказательств, закрепляет, что доказательствами по уголовному делу являются любые сведения, на основе которых суд, прокурор, следователь, дознаватель в порядке, определенном данным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(часть первая статьи 74); при этом собирание доказательств осуществляется в ходе уголовного судопроизводства дознавателем, следователем, прокурором и судом только путем производства следственных и иных процессуальных действий, предусмотренных данным Кодексом (часть первая статьи 86). Соответственно, положения статьи 75 УПК Российской Федерации, определяющие, что доказательства, полученные с нарушением требований данного Кодекса, являются недопустимыми, не имеют юридической силы, не могут быть положены в основу обвинения и использоваться для установления любого из обстоятельств, подлежащих 6 доказыванию при производстве по уголовному делу (часть первая), и предусматривающие, какие доказательства относятся к недопустимым (часть вторая), служат гарантией принятия законного и обоснованного решения по уголовному делу (определения Конституционного Суда Российской Федерации от 21 октября 2008 года Выносимое в порядке, установленном частью второй статьи 158 УПК Российской Федерации, представление о принятии мер по устранению обстоятельств, способствовавших совершению преступления, или других нарушений закона не подменяет собой приговор суда и, следовательно, не является актом, которым устанавливается виновность обвиняемого в том смысле, как это предусмотрено статьей 49 Конституции Российской Федерации. Указанная норма уголовно-процессуального закона также не может расцениваться в качестве нарушающей права заявителя. Таким образом, жалоба С.В.Уткина, как не отвечающая критерию допустимости, закрепленному в Федеральном конституционном законе «О Конституционном Суде Российской Федерации», не может быть принята Конституционным Судом Российской Федерации к рассмотрению.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Уткина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