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175720-П/2014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18 сентября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запросу Мурманской областной Думы о проверке конституционности частей первой и второй статьи 114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М.И.Клеандрова, С.Д.Князева, А.Н.Кокотова, Л.О.Красавчиковой, С.П.Маврина, Н.В.Мельникова, Ю.Д.Рудкина, Н.В.Селезнева, О.С.Хохряковой, В.Г.Ярославцева, заслушав заключение судьи Н.С.Бондаря, проводившего на основании статьи 41 Федерального конституционного закона «О Конституционном Суде Российской Федерации» предварительное изучение запроса Мурманской областной Думы,</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со статьями 1 (часть 1), 3 (части 1, 2 и 3), 5 (часть 3), 10, 11, 66, 72, 73, 77 (часть 1), 134 и 136 Конституции Российской Федерации в Российской Федерации как демократическом федеративном правовом государстве с республиканской формой правления федеральный парламент и парламенты субъектов Российской Федерации являются органами народного представительства, осуществляющими законодательную власть; особым положением парламента, его функциями как законодательного (представительного) органа государственной власти обусловлены его самостоятельность в системе разделения властей и независимость его членов от чьих бы то ни было указаний (постановления Конституционного Суда Российской Федерации от 12 апреля 2002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Пунктом 3 части первой статьи 111 и статьей 114 УПК Российской Федерации в качестве одной из мер процессуального принуждения, 5 служащих обеспечению установленного данным Кодексом порядка уголовного судопроизводства, предусмотрено временное отстранение от должности подозреваемого или обвиняемого. Как вытекает из ранее принятых Конституционным Судом Российской Федерации решений, временное отстранение от должности во всяком случае может иметь место только при наличии достаточных оснований полагать, что подозреваемый или обвиняемый, оставаясь на занимаемой им должности, продолжит преступную деятельность, будет угрожать участникам уголовного судопроизводства или другим способом воздействовать на них с целью добиться с их стороны определенных действий или решений, сможет уничтожить доказательства либо иным путем воспрепятствовать производству по уголовному делу (определения от 17 октября 2006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запроса Мурманской областной Думы, поскольку он не отвечает требованиям Федерального конституционного закона «О Конституционном Суде Российской Федерации», в соответствии с которыми такого рода обращения в Конституционный Суд Российской Федерации признаются допустимыми.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запросу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на «Официальном интернет-портале правовой информации» (www.pravo.gov.ru) и в «Вестнике Конституционного Суда Российской Федерации», а также в официальных изданиях органов государственной власти Мурманской области.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