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167900-П/2014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июля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Харланова Алексея Леонтьевича на нарушение его конституционных прав частью 3 статьи 14.13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А.Л.Харланова,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1 статьи 3.1 КоАП Российской Федерации административный штраф, равно как и любое другое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Соответственно, устанавливаемые данным Кодексом размеры административных штрафов должны соотноситься с характером и степенью общественной опасности административных правонарушений и обладать разумным сдерживающим эффектом, необходимым для соблюдения находящихся под защитой административно-деликтного законодательства запретов. В силу статьи 4.1 КоАП Российской Федерации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соответствующее административное правонарушение (часть 1);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Административный штраф, согласно Кодексу Российской Федерации об административных правонарушениях, является одним из основных видов административных наказаний, устанавливается за совершение административных правонарушений, предусмотренных данным Кодексом и законами субъектов Российской Федерации, может применяться – как в 4 судебном, так и в административном порядке – и к физическим, и к юридическим лицам (статья 3.2 и часть 1 статьи 3.3); будучи денежным взысканием, административный штраф, по общему правилу, выражается в рублях, не должен быть менее ста рублей и устанавливается для граждан в размере, не превышающем пяти тысяч рублей, а в случаях, предусмотренных в том числе статьями 5.38, 20.2, 20.22, 20.18, частью 4 статьи 20.25 данного Кодекса, – трехсот тысяч рублей; для должностных лиц – пятидесяти тысяч рублей, а в случаях, предусмотренных статьей 5.38, частями 1–4 статьи 20.2, статьями 20.22 и 20.18 данного Кодекса, – шестисот тысяч рублей (части 1 и 2 статьи 3.5). Вопрос о соразмерности минимального размера административного штрафа, предусмотренного санкциями ряда статей Кодекса Российской Федерации об административных правонарушениях и назначаемого должностным лицам за совершение конкретных правонарушений, ранее был предметом рассмотрения Конституционного Суда Российской Федерации. В Постановлении от 14 февраля 2013 года Особый публично-правовой статус арбитражного управляющего обусловливает право законодателя предъявлять к нему специальные требования, относить арбитражного управляющего к категории должностных лиц (примечание к статье 2.4 КоАП Российской Федерации) и устанавливать повышенные меры административной ответственности за совершенные им правонарушения (Постановление Конституционного Суда Российской Федерации от 19 декабря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Харланова Алексея Леонтьевича, поскольку она не отвечает требованиям Федерального конституционного закона «О Конституционном Суде Российской 9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