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80048-П/2011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открытого акционерного общества «Рязанский завод металлокерамических приборов» на нарушение конституционных прав и свобод частью 2 статьи 246 Арбитражного процессуального кодекса Российской Федерации во взаимосвязи с пунктом 1 части 1 статьи 321 данного Кодекса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«Рязанский завод металлокерамических приборов»,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свободу экономической деятельности, включая свободу договоров, а также право на судебную защиту, реализуемую на основе равенства всех перед законом и судом, признает и защищает равным образом все формы собственности, в том числе собственность иностранных граждан и их объединений, если иное не предусмотрено федеральным законом или международным договором Российской Федерации (статьи 8 и 18; статья 19, части 1 и 2; статья 46, часть 1; статья 62, часть 3). Согласно статье 15 (часть 4)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Конкретизируя приведенные конституционные положения, федеральное законодательство закрепляет равенство участников экономических отношений, свободу договора, необходимость исполнения обязательств, возникающих из договоров, надлежащим образом в соответствии с их условиями и требованиями закона, недопустимость одностороннего отказа от исполнения обязательства, а также предусматривает судебную защиту нарушенных прав, в том числе осуществляемую третейским судом, и приоритет международного договора по отношению к закону (статьи 1, 7, 8, 11, 309 и 310 ГК Российской Федерации; статьи 1, 6, 31 и 44 Федерального закона от 24 июля 2002 года № 102-ФЗ «О третейских судах в Российской Федерации»). В соответствии со статьей III Конвенции ООН о признании и приведении в исполнение иностранных арбитражных решений от 10 июня 1958 года (ратифицирована Указом Президиума Верховного Совета СССР от 10 августа 1960 года) каждое государство – участник Конвенции признает арбитражные решения (т.е. решения третейских судов, принятые ими на 4 территории других государств) как обязательные и приводит их в исполнение в соответствии с процессуальными нормами той территории, где испрашивается признание и приведение в исполнение этих решений. Соответственно, Арбитражным процессуальным кодексом Российской Федерации установлено, что решения третейских судов, принятые ими на территории иностранных государств по спорам и иным делам, возникающим при осуществлении предпринимательской и иной экономической деятельности, признаются и приводятся в исполнение в Российской Федерации арбитражными судами, если признание и приведение в исполнение таких решений предусмотрено международным договором Российской Федерации и федеральным законом (часть 1 статьи 241). Принудительное исполнение иностранного арбитражного решения, согласно статье 246 АПК Российской Федерации, производится на основании исполнительного листа, выдаваемого арбитражным судом, вынесшим определение о признании и приведении в исполнение иностранного арбитражного решения, в порядке, предусмотренном данным Кодексом и федеральным законом об исполнительном производстве; иностранное арбитражное решение может быть предъявлено к принудительному исполнению в срок, не превышающий трех лет со дня вступления его в законную силу; в случае пропуска указанного срока он может быть восстановлен арбитражным судом по ходатайству взыскателя по правилам, предусмотренным главой 10 данного Кодекса. В силу пункта 1 части 1 и части 3 статьи 321 АПК Российской Федерации, а также части 1 статьи 21 и части 1 статьи 22 Федерального закона от 2 октября 2007 года № 229-ФЗ «Об исполнительном производстве» исполнительный лист может быть предъявлен к исполнению в течение трех лет со дня вступления судебного акта в законную силу; срок предъявления исполнительного листа к исполнению прерывается предъявлением его к исполнению, если федеральным законом не установлено иное, частичным исполнением судебного акта. 5 Таким образом, оспариваемые нормы, содержащие общие положения о сроках для исполнения иностранного арбитражного решения и для предъявления к исполнению исполнительного листа, выданного на основании решения арбитражного суда Российской Федерации, во взаимосвязи с положениями Конституции Российской Федерации, нормами международного права, а также другими положениями федерального законодательства не содержат неопределенности и не могут рассматриваться как нарушающие конституционные права, в том числе право на судебную защиту, участников экономических отношений, которые заключили соглашение о передаче возникшего спора на разрешение третейского суда, находящегося на территории иностранного государства. Рассматривая заявление фирмы «Lugana Handelsgesellschaft mbH», а также обращения должника, оспаривавшего право взыскателя на исполнение решений Немецкой институции по арбитражу (DIS), арбитражные суды на основании оценки фактических обстоятельств дела установили, что заявление было подано в пределах трехлетнего срока, установленного Арбитражным процессуальным кодексом Российской Федерации для признания и приведения в исполнение иностранных арбитражных решений, и препятствий для их исполнения на территории Российской Федерации не имеется. По результатам рассмотрения данного спора Президиумом Высшего Арбитражного Суда Российской Федерации были приняты постановления от 2 февраля 2010 года и от 9 марта 2011 года, которые вступили в законную силу и в соответствии со статьей 16 АПК Российской Федерации и статьей 7 Федерального конституционного закона от 28 апреля 1995 года № 1-ФКЗ «Об арбитражных судах в Российской Федерации»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 Что касается продолжительности нахождения в производстве арбитражного суда дела по данному вопросу, в том числе обусловленной обращениями должника, оспаривавшего соответствующее право взыскателя, 6 то срок судопроизводства по конкретному делу не влияет негативно для взыскателя на течение срока исполнения иностранного арбитражного решения, признанного и приведенного в исполнение на территории Российской Федерации арбитражным судом. Иное могло бы блокировать исполнение вступившего в законную силу судебного акта вопреки волеизъявлению взыскателя, выраженному в установленном законом порядке посредством своевременного обращения за судебной защитой, что не согласовывалось бы с природой правосудия, предназначение которого, согласно статье 18 Конституции Российской Федерации, – обеспечение прав и свобод человека и гражданина. Следовательно, жалоба ОАО «Рязанский завод металлокерамических приборов» – с учетом обстоятельств данного конкретного дела – не отвечает требованиям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открытого акционерного общества «Рязанский завод металлокерамических приборов»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