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146094-П/2013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Николая Александровича на нарушение его конституционных прав статьей 71 Закона Санкт-Петербурга «Об административных правонарушениях в Санкт-Петербурге»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Н.А.Алексеева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Н.А.Алексеевым материалы, не находит оснований для принятия его жалобы к рассмотрению. Согласно Конституции Российской Федерации в России как 3 демократическом правовом государстве человек, его права и свободы являются высшей ценностью, а их признание, соблюдение и защита на основе равенства всех перед законом и судом – обязанностью государства (статья 1, часть 1; статья 2; статья 19, часть 1); права и свободы человека и гражданина являются непосредственно действующими,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 (статья 18). Конституция Российской Федерации гарантирует каждому, что ничто не может являться основанием для умаления его достоинства, а также право на свободу и личную неприкосновенность, право на неприкосновенность частной жизни, свободу выбирать, иметь и распространять свои убеждения и действовать в соответствии с ними, свободу мысли и слова, право не быть принужденным к выражению своих мнений и убеждений и отказу от них, право свободно искать, получать, передавать, производить и распространять информацию любым законным способом (статья 21, часть 1; статья 22, часть 1; статья 23, часть 1; статья 28; статья 29, части 1–4). Из данных конституционных положений вытекает, что человек свободен в определении своих убеждений и предпочтений, в том числе касающихся личной жизни, может беспрепятственно придерживаться этих убеждений и предпочтений, а государство должно не допускать произвольного вмешательства кого бы то ни было в сферу автономии личности. В то же время распространение лицом своих убеждений и предпочтений, как затрагивающее права и свободы других лиц – адресатов соответствующей информации, должно согласовываться с предписаниями Конституции Российской Федерации, предусматривающей, что осуществление прав и свобод человека и гражданина не должно нарушать права и свободы других лиц (статья 17, часть 3) и что права и свободы человека и гражданина могут быть ограничены в той мере, в какой это необходимо в целях защиты основ конституционного строя, нравственности, 4 здоровья, прав и законных интересов других лиц, обеспечения обороны страны и безопасности государства (статья 55, часть 3). Этим конституционным требованиям корреспондируют положения Международного пакта о гражданских и политических правах, который, закрепляя право каждого человека на свободное выражение своего мнения, включая свободу искать, получать и распространять всякого рода информацию, идеи независимо от государственных границ, устно, письменно, посредством печати или иными способами по своему выбору, подчеркивает, что пользование этими правами налагает особые обязанности и особую ответственность и что их ограничения устанавливает закон исходя из необходимости уважения прав и репутации других лиц, охраны государственной безопасности, общественного порядка, здоровья или нравственности населения (пункты 2 и 3 статьи 19). Аналогичные положения содержатся в статье 10 «Свобода выражения мнения» Конвенции о защите прав человека и основных свобод. Таким образом, Конституция Российской Федерации предполагает, что закрепленное ею требование уважения и охраны достоинства личности утверждается и реализуется посредством обеспечения равной для всех защиты прав и интересов, в том числе для тех, кто имеет нетрадиционные предпочтения в личной жизни. Установление же пределов осуществления свободы слова и свободного распространения информации вызывается необходимостью обеспечения баланса интересов всех членов гражданского общества – как разделяющих его систему ценностей, так и ориентированных на иные модели социального поведения. Это не выходит за рамки вытекающих из Конституции Российской Федерации дискреционных полномочий законодателя, который призван согласовывать нормативно- правовое регулирование прав и свобод человека и гражданина со сложившимися в обществе в конкретно-исторических условиях представлениями о ценностях семьи, материнства, отцовства, детства. Согласно Конституции Российской Федерации материнство и детство, семья находятся под защитой государства; вопросы защиты семьи, 5 материнства, отцовства и детства относятся к совместному ведению Российской Федерации и субъектов Российской Федерации (статья 38, часть 1; статья 72, пункт «ж» части 1). Из названных конституционных положений следует, что семья, материнство и детство в их традиционном, воспринятом от предков понимании представляют собой те ценности, которые обеспечивают непрерывную смену поколений, выступают условием сохранения и развития многонационального народа Российской Федерации, а потому нуждаются в особой защите со стороны государства (Определение Конституционного Суда Российской Федерации от 19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