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62905-П/2011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Масликова Ивана Степановича на нарушение его конституционных прав положениями статьи 121 Закона Российской Федерации «О статусе судей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И.С.Масликова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И.С.Масликовым материалы, не находит оснований для принятия его жалобы к рассмотрению. По своему конституционно-правовому смыслу в системе действующих норм пункт 1 статьи 121 Закона Российской Федерации «О статусе судей в Российской Федерации» предполагает возможность применения меры взыскания в виде досрочного прекращения полномочий судьи лишь за совершение такого проступка, который порочит честь и достоинство судьи, является несовместимым со статусом судьи, и лишь на основе принципа соразмерности, что должно гарантироваться справедливой процедурой рассмотрения соответствующих дел (Постановление Конституционного Суда Российской Федерации от 28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Масликова Ивана Степановича,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