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17031-П/2007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4 декабря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Фролова Леонида Борисовича на нарушение его конституционных прав положениями части первой статьи 125, пункта 3 части четвертой статьи 413, части третьей статьи 416 Уголовно-процессуального кодекса Российской Федерации, частей первой и второй статьи 79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В.Г.Ярославцева, заслушав в пленарном заседании заключение судьи С.М.Казанцева,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 гражданина Л.Б.Фролова,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Конституция Российской Федерации устанавливает, что в Российской Федерации как правовом государстве человек, его права и свободы являются высшей ценностью, а признание, соблюдение и защита прав и свобод человека и гражданина – обязанностью государства; права и свободы человека и гражданина признаются и гарантируются согласно общепризнанным принципам и нормам международного права и в соответствии с Конституцией Российской Федерации, определяют смысл, содержание и применение законов и обеспечиваются правосудием (статьи 1, 2, 17, 18 и 118); в Российской Федерации гарантируется государственная, в том числе судебная, защита прав и свобод человека и гражданина, каждый вправе защищать свои права и свободы всеми способами, не запрещенными законом, а решения и действия (или бездействие) органов государственной власти и должностных лиц могут быть обжалованы в суд (статья 45; статья 46, части 1 и 2). Рассматривая вопрос о возможности судебного обжалования процессуальных решений прокурора, принимаемых в процедуре возобновления производства по уголовному делу ввиду новых или вновь открывшихся обстоятельств, Вопрос о конституционности положений уголовно- процессуального закона, устанавливающих круг новых и вновь открывшихся обстоятельств, служащих основанием для возобновления производства по уголовному делу, включая пункт 3 части четвертой статьи 413 УПК Российской Федерации, уже рассматривался Конституционным Судом Российской Федерации. В постановлениях от 2 февраля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Фролова Леонида Борисовича,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«Вестнике Конституционного Суда Российской Федерации».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