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140882-П/2013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Петра Яковлевича на нарушение его конституционных прав рядом положений Конституции Российской Федерации, Гражданского процессуального кодекса Российской Федерации, статьями 62 и 66 Трудового кодекса Российской Федерации, статьями 12 и 27 Федерального закона «О трудовых пенсиях в Российской Федерации», пунктами 27 и 29 Правил ведения и хранения трудовых книжек, изготовления бланков трудовой книжки и обеспечения ими работодателей, статьями 195, 196 и 208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П.Я.Николаева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и Федеральный конституционный закон «О Конституционном Суде Российской Федерации» не наделяют В соответствии со статьями 96 и 97 Федерального конституционного закона «О Конституционном Суде Российской Федерации» гражданин вправе обратиться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Петра Яковлевича,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